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Alector,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7,500,000.00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7,500,000.00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7,500,000.00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7,500,000.00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10000"/>
          </w:cols>
          <w:pgMar w:left="360" w:top="112"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Alector,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131 Oyster Point Blvd. Suite 600,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report (collectively, the "Reporting Persons") are: RA Capital Management, L.P. ("RA Capital") Peter Kolchinsky ("Dr. Kolchinsky") Rajeev Shah ("Mr. Shah") RA Capital Healthcare Fund, L.P. (the "Fund") The Reporting Persons expressly disclaim status as a "group" for purposes of this Schedule 13G.</w:t>
      </w:r>
    </w:p>
    <w:p>
      <w:pPr>
        <w:sectPr>
          <w:pgSz w:w="11900" w:h="16838" w:orient="portrait"/>
          <w:cols w:equalWidth="0" w:num="1">
            <w:col w:w="11120"/>
          </w:cols>
          <w:pgMar w:left="360" w:top="112" w:right="419" w:bottom="0" w:gutter="0" w:footer="0" w:header="0"/>
          <w:type w:val="continuous"/>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c/o RA Capital Management, L.P., 200 Berkeley Street, 18th Floor, Boston MA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RA Capital and the Fund are Delaware limited partnerships. Dr. Kolchinsky and Mr. Shah are United States citizens.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right="362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200"/>
          </w:cols>
          <w:pgMar w:left="360" w:top="112" w:right="41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5"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aggregate number of shares of common stock of the Issuer beneficially owned by such Reporting Person and is incorporated by reference. The Fund directly holds 7,500,000 shares of common stock of the Issuer.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w:t>
      </w:r>
    </w:p>
    <w:p>
      <w:pPr>
        <w:spacing w:after="0" w:line="3" w:lineRule="exact"/>
        <w:rPr>
          <w:sz w:val="20"/>
          <w:szCs w:val="20"/>
          <w:color w:val="auto"/>
        </w:rPr>
      </w:pPr>
    </w:p>
    <w:p>
      <w:pPr>
        <w:ind w:left="920" w:right="120" w:hanging="912"/>
        <w:spacing w:after="0" w:line="21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has delegated to RA Capital the sole power to vote and the sole power to dispose of all securities held in the Fund's portfolio, including the shares of common stock of the Issuer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p>
      <w:pPr>
        <w:spacing w:after="0" w:line="23"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80"/>
        <w:spacing w:after="0" w:line="25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Row 11 of each Reporting Person's cover page to this Schedule 13G sets forth the percentage of shares of common stock of the Issuer beneficially owned by such Reporting Person and is incorporated by reference. Such percentage is</w:t>
      </w:r>
    </w:p>
    <w:p>
      <w:pPr>
        <w:ind w:left="920" w:right="200" w:hanging="912"/>
        <w:spacing w:after="0" w:line="233"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upon the sum of: (i) 111,656,919 shares of common stock outstanding as of July 31, 2026, as reported in the Issuer's Quarterly Report on Form 10-Q filed with the Securities and Exchange Commission (the "SEC") on August 6, 2026 and (ii) 36,600,000 shares of common stock issued in the Issuer's public offering of equity securities that closed on October 19, 2026, as reported in the Issuer's Current Report on Form 8-K filed with the SEC on October 16, 2026. %</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80"/>
        <w:spacing w:after="0" w:line="282" w:lineRule="auto"/>
        <w:rPr>
          <w:sz w:val="20"/>
          <w:szCs w:val="20"/>
          <w:color w:val="auto"/>
        </w:rPr>
      </w:pPr>
      <w:r>
        <w:rPr>
          <w:rFonts w:ascii="Times New Roman" w:cs="Times New Roman" w:eastAsia="Times New Roman" w:hAnsi="Times New Roman"/>
          <w:sz w:val="21"/>
          <w:szCs w:val="21"/>
          <w:color w:val="auto"/>
        </w:rPr>
        <w:t>Row 5 of each Reporting Person's cover page to this Schedule 13G sets forth the sole power to vote or to direct the vote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80"/>
        <w:spacing w:after="0" w:line="258"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and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Row 7 of each Reporting Person's cover page to this Schedule 13G sets forth the sole power to dispose or to direct the disposition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and is incorporated by reference.</w:t>
      </w:r>
    </w:p>
    <w:p>
      <w:pPr>
        <w:sectPr>
          <w:pgSz w:w="11900" w:h="16838" w:orient="portrait"/>
          <w:cols w:equalWidth="0" w:num="1">
            <w:col w:w="11140"/>
          </w:cols>
          <w:pgMar w:left="360" w:top="126" w:right="399" w:bottom="13"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5.</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08"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111" w:right="39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dated as of October 26, 2026, is by and among RA Capital Management, L.P., Peter Kolchinsky, Rajeev Shah and RA Capital Healthcare Fund, L.P. (the foregoing are collectively referred to herein as the “Filers”).</w:t>
      </w:r>
    </w:p>
    <w:p>
      <w:pPr>
        <w:spacing w:after="0" w:line="18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Each of the Filers may be required to file with the United States Securities and Exchange Commission a statement on Schedule 13G and/or 13D with respect to the common stock, $0.0001 par value per share of Alector, Inc. beneficially owned by them from time to time.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may be terminated by any of the Filers upon one week’s prior written notice or such lesser period of notice as the Filers may mutually agree.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and delivered as of the date first above written.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MANAGEMENT,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PETER KOLCHINSKY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Peter Kolchinsky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RAJEEV SHAH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Rajeev Shah</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HEALTHCARE FUND,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RA Capital Healthcare Fund GP, LLC</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General Partner</w:t>
      </w:r>
    </w:p>
    <w:p>
      <w:pPr>
        <w:spacing w:after="0" w:line="20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Manager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1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2026-10-26T15:22:51Z</dcterms:created>
  <dcterms:modified xsi:type="dcterms:W3CDTF">2026-10-26T15:22:51Z</dcterms:modified>
</cp:coreProperties>
</file>